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Smlouva o partnerství s finančním příspěvkem</w:t>
      </w:r>
    </w:p>
    <w:p>
      <w:pPr>
        <w:pStyle w:val="Normal"/>
        <w:spacing w:before="0" w:after="240"/>
        <w:jc w:val="center"/>
        <w:rPr>
          <w:b/>
          <w:b/>
        </w:rPr>
      </w:pPr>
      <w:r>
        <w:rPr>
          <w:b/>
        </w:rPr>
        <w:t>(dále jen Smlouva)</w:t>
      </w:r>
    </w:p>
    <w:p>
      <w:pPr>
        <w:pStyle w:val="Normal"/>
        <w:rPr/>
      </w:pPr>
      <w:r>
        <w:rPr/>
        <w:t>uzavřená podle § 1746 odst. 2 zákona č. 89/2012 Sb., občanský zákoník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Článek I</w:t>
      </w:r>
    </w:p>
    <w:p>
      <w:pPr>
        <w:pStyle w:val="Normal"/>
        <w:spacing w:before="0" w:after="480"/>
        <w:jc w:val="center"/>
        <w:rPr>
          <w:b/>
          <w:b/>
        </w:rPr>
      </w:pPr>
      <w:r>
        <w:rPr>
          <w:b/>
        </w:rPr>
        <w:t>SMLUVNÍ STRANY</w:t>
      </w:r>
    </w:p>
    <w:p>
      <w:pPr>
        <w:pStyle w:val="Normal"/>
        <w:rPr/>
      </w:pPr>
      <w:r>
        <w:rPr/>
        <w:t>Centrum pro rozvoj a podporu regionů o.p.s.</w:t>
      </w:r>
    </w:p>
    <w:p>
      <w:pPr>
        <w:pStyle w:val="Normal"/>
        <w:rPr/>
      </w:pPr>
      <w:r>
        <w:rPr/>
        <w:t>se sídlem/místo podnikání Hamerská 314/30, 779 00, Olomouc</w:t>
      </w:r>
    </w:p>
    <w:p>
      <w:pPr>
        <w:pStyle w:val="Normal"/>
        <w:rPr/>
      </w:pPr>
      <w:r>
        <w:rPr/>
        <w:t>zastoupená: Ing. Janem Liškou, předsedou správní rady</w:t>
      </w:r>
    </w:p>
    <w:p>
      <w:pPr>
        <w:pStyle w:val="Normal"/>
        <w:rPr/>
      </w:pPr>
      <w:r>
        <w:rPr/>
        <w:t>zapsaná u Krajského soudu v Ostravě, oddíl O, vložka 184</w:t>
      </w:r>
    </w:p>
    <w:p>
      <w:pPr>
        <w:pStyle w:val="Normal"/>
        <w:rPr/>
      </w:pPr>
      <w:bookmarkStart w:id="0" w:name="_GoBack"/>
      <w:bookmarkEnd w:id="0"/>
      <w:r>
        <w:rPr/>
        <w:t>IČ: 26839547 bankovní spojení 2056538036/5500</w:t>
      </w:r>
    </w:p>
    <w:p>
      <w:pPr>
        <w:pStyle w:val="Normal"/>
        <w:rPr/>
      </w:pPr>
      <w:r>
        <w:rPr/>
        <w:t>(dále jen „Příjemce“)</w:t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  <w:t>Mateřská škola Libina, okres Šumperk, příspěvková organizace</w:t>
      </w:r>
    </w:p>
    <w:p>
      <w:pPr>
        <w:pStyle w:val="Normal"/>
        <w:rPr/>
      </w:pPr>
      <w:r>
        <w:rPr/>
        <w:t>se sídlem/místo podnikání Libina 211, 788 05 Libina</w:t>
      </w:r>
    </w:p>
    <w:p>
      <w:pPr>
        <w:pStyle w:val="Normal"/>
        <w:rPr/>
      </w:pPr>
      <w:r>
        <w:rPr/>
        <w:t>zastoupená Arankou Jarošovou, ředitelkou</w:t>
      </w:r>
    </w:p>
    <w:p>
      <w:pPr>
        <w:pStyle w:val="Normal"/>
        <w:rPr/>
      </w:pPr>
      <w:r>
        <w:rPr/>
        <w:t xml:space="preserve">zapsaná u Krajského soudu v Ostravě, oddíl Pr, vložka 361  </w:t>
      </w:r>
      <w:r>
        <w:rPr>
          <w:rStyle w:val="Footnotereference"/>
          <w:rFonts w:cs="Arial"/>
        </w:rPr>
        <w:t>1</w:t>
      </w:r>
    </w:p>
    <w:p>
      <w:pPr>
        <w:pStyle w:val="Normal"/>
        <w:rPr/>
      </w:pPr>
      <w:r>
        <w:rPr/>
        <w:t xml:space="preserve">IČ: 70991120, bankovní spojení 181755735/0300  </w:t>
      </w:r>
      <w:r>
        <w:rPr>
          <w:rStyle w:val="Footnotereference"/>
          <w:rFonts w:cs="Arial"/>
        </w:rPr>
        <w:t>2</w:t>
      </w:r>
    </w:p>
    <w:p>
      <w:pPr>
        <w:pStyle w:val="Normal"/>
        <w:rPr/>
      </w:pPr>
      <w:r>
        <w:rPr/>
        <w:t>(dále jen „Partner“)</w:t>
      </w:r>
    </w:p>
    <w:p>
      <w:pPr>
        <w:pStyle w:val="Normal"/>
        <w:spacing w:lineRule="auto" w:line="240" w:before="0" w:after="0"/>
        <w:rPr>
          <w:rFonts w:cs="Arial"/>
        </w:rPr>
      </w:pPr>
      <w:r>
        <w:rPr>
          <w:rFonts w:cs="Arial"/>
        </w:rPr>
        <w:t>uzavřeli níže uvedeného dne, měsíce a roku tuto Smlouvu o partnerství (dále jen „Smlouva“):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Článek 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PŘEDMĚT A ÚČEL SMLOUVY</w:t>
      </w:r>
    </w:p>
    <w:p>
      <w:pPr>
        <w:pStyle w:val="Normal"/>
        <w:rPr/>
      </w:pPr>
      <w:r>
        <w:rPr>
          <w:spacing w:val="0"/>
        </w:rPr>
        <w:t>Předmětem této Smlouvy je úprava právního postavení Příjemce a jeho Partnera, jejich úlohy</w:t>
      </w:r>
      <w:r>
        <w:rPr/>
        <w:t xml:space="preserve"> a odpovědnosti, jakož i úprava jejich vzájemných práv a povinností při realizaci Projektu dle odst. 2 tohoto článku Smlouvy.</w:t>
      </w:r>
    </w:p>
    <w:p>
      <w:pPr>
        <w:pStyle w:val="Normal"/>
        <w:rPr/>
      </w:pPr>
      <w:r>
        <w:rPr/>
        <w:t>Účelem této Smlouvy je upravit vzájemnou spolupráci Příjemce a Partnera, kteří společně realizují Projekt „Realizace lokálních sítí mateřských škol v gramotnostech.“, s registračním číslem</w:t>
      </w:r>
      <w:r>
        <w:rPr>
          <w:rStyle w:val="Ukotvenpoznmkypodarou"/>
        </w:rPr>
        <w:footnoteReference w:id="2"/>
      </w:r>
      <w:r>
        <w:rPr/>
        <w:t xml:space="preserve"> </w:t>
      </w:r>
      <w:r>
        <w:rPr>
          <w:rFonts w:cs="Arial"/>
          <w:color w:val="000000"/>
          <w:shd w:fill="FFFFFF" w:val="clear"/>
        </w:rPr>
        <w:t>CZ.02.3.68/0.0/0.0/16_010/0000548</w:t>
      </w:r>
      <w:r>
        <w:rPr/>
        <w:t xml:space="preserve"> v rámci Operačního programu Výzkum, Vývoj a Vzdělávání (dále jen „Projekt“), Projektová dokumen</w:t>
        <w:softHyphen/>
        <w:t xml:space="preserve">tace je přílohou této smlouvy. </w:t>
      </w:r>
    </w:p>
    <w:p>
      <w:pPr>
        <w:pStyle w:val="Normal"/>
        <w:rPr/>
      </w:pPr>
      <w:r>
        <w:rPr/>
        <w:t>Vztahy mezi Příjemcem a jeho Partnerem se řídí principy partnerství, které jsou vymezeny v Pravidlech pro žadatele a příjemce – obecná část a Pravidel pro žadatele a příjemce – specifická část výzvy Operačního programu Výzkum, vývoj a vzdělávání (dále jen „Pravidla pro žadatele a příjemce“), jejichž závazná verze je uvedena v právním aktu o poskytnutí/pře</w:t>
        <w:softHyphen/>
        <w:t>vodu podpory, případně v Rozhodnutí o změně právního aktu o poskytnutí/ převodu podpory, nebo ve výzvě.</w:t>
      </w:r>
    </w:p>
    <w:p>
      <w:pPr>
        <w:pStyle w:val="Normal"/>
        <w:rPr/>
      </w:pPr>
      <w:r>
        <w:rPr/>
        <w:t>Příjemce a jeho Partner jsou povinni při realizaci Projektu postupovat dle Pravidel pro žadatele a příjemce uvedených v právním aktu o poskytnutí/převodu podpory, případně jiných metodických pokynech vydávaných Řídicím orgánem (Ministerstvem školství, mládeže a tělovýchovy).</w:t>
      </w:r>
    </w:p>
    <w:p>
      <w:pPr>
        <w:pStyle w:val="Normal"/>
        <w:spacing w:lineRule="auto" w:line="240" w:before="0" w:after="0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Článek III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PRÁVA A POVINNOSTI SMLUVNÍCH STRAN</w:t>
      </w:r>
    </w:p>
    <w:p>
      <w:pPr>
        <w:pStyle w:val="Normal"/>
        <w:rPr/>
      </w:pPr>
      <w:r>
        <w:rPr/>
        <w:t>Smluvní strany se dohodly, že se budou spolupodílet na realizaci Projektu uvedeného v čl. II. této Smlouvy takto:</w:t>
      </w:r>
    </w:p>
    <w:p>
      <w:pPr>
        <w:pStyle w:val="NORMcislo"/>
        <w:numPr>
          <w:ilvl w:val="0"/>
          <w:numId w:val="1"/>
        </w:numPr>
        <w:rPr/>
      </w:pPr>
      <w:r>
        <w:rPr>
          <w:rStyle w:val="NORMcisloChar"/>
          <w:i/>
        </w:rPr>
        <w:t xml:space="preserve">Příjemce </w:t>
      </w:r>
      <w:r>
        <w:rPr/>
        <w:t>bude provádět tyto činnosti (např.):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/>
      </w:pPr>
      <w:r>
        <w:rPr/>
        <w:t>řízení Projektu (vždy provádí příjemce),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sestavení vzdělávacích modulů a přípravu materiálů, které mají v rámci realizace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lektorskou činnost,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přípravu a řízení konferencí a seminářů,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zpracování návrhu projektu a jeho změn a doplnění,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průběžné informování Partnerů,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průběžné vyhodnocování projektových činností,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vyhodnocení připomínek a hodnocení výstupů z projektu,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provádět publicitu projektu,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projednání veškerých změn a povinností s Partnerem,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zpracování zpráv o realizaci a předkládání žádostí o platbu,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schvalování a proplácení způsobilých výdajů Partnera, apod.</w:t>
      </w:r>
    </w:p>
    <w:p>
      <w:pPr>
        <w:pStyle w:val="NORMcislo"/>
        <w:numPr>
          <w:ilvl w:val="0"/>
          <w:numId w:val="1"/>
        </w:numPr>
        <w:rPr>
          <w:rFonts w:eastAsia="Calibri" w:cs="" w:cstheme="minorBidi" w:eastAsiaTheme="minorHAnsi"/>
          <w:highlight w:val="yellow"/>
        </w:rPr>
      </w:pPr>
      <w:r>
        <w:rPr>
          <w:rFonts w:eastAsia="Calibri" w:cs="" w:cstheme="minorBidi" w:eastAsiaTheme="minorHAnsi"/>
          <w:highlight w:val="yellow"/>
        </w:rPr>
        <w:t>Partner bude provádět tyto činnosti (např.):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připomínkování a hodnocení výstupů z projektu,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spolupráce při zajišťování cílové skupiny z oblasti lidských zdrojů,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>
          <w:spacing w:val="0"/>
        </w:rPr>
        <w:t>zprostředkování kontaktu s cílovou skupinou (zajištění přenosu informací mezi cílovou</w:t>
      </w:r>
      <w:r>
        <w:rPr/>
        <w:t xml:space="preserve"> skupinou a Příjemcem),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spolupráce na definování potřeb cílové skupiny,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spolupráce na návrhu změn a doplnění projektu,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vyúčtování vynaložených prostředků,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zpracování zpráv o své činnosti v dohodnutých termínech, atd.,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zastupovat Příjemce při výkonu práv a povinností souvisejících se zadávacím řízením nebo soutěží o návrh, podle § 151 zákona č. 137/2006 Sb., o veřejných zakázkách, ve znění pozdějších předpisů.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 xml:space="preserve">naplňovat přidělené monitorovací indikátory </w:t>
      </w:r>
    </w:p>
    <w:p>
      <w:pPr>
        <w:pStyle w:val="ListParagraph"/>
        <w:numPr>
          <w:ilvl w:val="0"/>
          <w:numId w:val="3"/>
        </w:numPr>
        <w:spacing w:before="0" w:after="120"/>
        <w:rPr/>
      </w:pPr>
      <w:r>
        <w:rPr/>
        <w:t>spolupracovat při naplňování klíčových (pod)aktivit projektu následujícím způsobem:</w:t>
      </w:r>
    </w:p>
    <w:p>
      <w:pPr>
        <w:pStyle w:val="ListParagraph"/>
        <w:spacing w:before="0" w:after="120"/>
        <w:rPr/>
      </w:pPr>
      <w:r>
        <w:rPr>
          <w:b/>
        </w:rPr>
        <w:t>KA 2.1</w:t>
      </w:r>
      <w:r>
        <w:rPr/>
        <w:t xml:space="preserve"> – vznik CKP  - do vedení CKP budou zapojeni min. 2 pedagogové po dobu 10 měsíců. Zajištění realizace 8 setkání CKP (setkání 1x/měsíc). Setkání CKP se účastní 3 další organizace ve spádovém území, z toho bude min. 1 organizace ZŠ. </w:t>
      </w:r>
    </w:p>
    <w:p>
      <w:pPr>
        <w:pStyle w:val="ListParagraph"/>
        <w:spacing w:before="0" w:after="120"/>
        <w:rPr/>
      </w:pPr>
      <w:r>
        <w:rPr>
          <w:b/>
        </w:rPr>
        <w:t>KA 2.2</w:t>
      </w:r>
      <w:r>
        <w:rPr/>
        <w:t xml:space="preserve"> - účast na workshopech</w:t>
      </w:r>
    </w:p>
    <w:p>
      <w:pPr>
        <w:pStyle w:val="ListParagraph"/>
        <w:spacing w:before="0" w:after="120"/>
        <w:rPr>
          <w:rFonts w:eastAsia="Calibri" w:cs="" w:cstheme="minorBidi" w:eastAsiaTheme="minorHAnsi"/>
          <w:highlight w:val="yellow"/>
        </w:rPr>
      </w:pPr>
      <w:r>
        <w:rPr>
          <w:rFonts w:eastAsia="Calibri" w:cs="" w:cstheme="minorBidi" w:eastAsiaTheme="minorHAnsi"/>
          <w:b/>
          <w:highlight w:val="yellow"/>
        </w:rPr>
        <w:t xml:space="preserve">KA 3.1 – </w:t>
      </w:r>
      <w:r>
        <w:rPr>
          <w:rFonts w:eastAsia="Calibri" w:cs="" w:cstheme="minorBidi" w:eastAsiaTheme="minorHAnsi"/>
          <w:highlight w:val="yellow"/>
        </w:rPr>
        <w:t>účast dvou pracovníků na školení na polytechnickou výuku</w:t>
      </w:r>
    </w:p>
    <w:p>
      <w:pPr>
        <w:pStyle w:val="ListParagraph"/>
        <w:numPr>
          <w:ilvl w:val="0"/>
          <w:numId w:val="10"/>
        </w:numPr>
        <w:spacing w:before="0" w:after="120"/>
        <w:rPr>
          <w:rFonts w:eastAsia="Calibri" w:cs="" w:cstheme="minorBidi" w:eastAsiaTheme="minorHAnsi"/>
          <w:highlight w:val="yellow"/>
        </w:rPr>
      </w:pPr>
      <w:r>
        <w:rPr>
          <w:rFonts w:eastAsia="Calibri" w:cs="" w:cstheme="minorBidi" w:eastAsiaTheme="minorHAnsi"/>
          <w:highlight w:val="yellow"/>
        </w:rPr>
        <w:t>pořízení 1 ks interaktivní pomůcky vč.interaktivního software</w:t>
      </w:r>
    </w:p>
    <w:p>
      <w:pPr>
        <w:pStyle w:val="ListParagraph"/>
        <w:numPr>
          <w:ilvl w:val="0"/>
          <w:numId w:val="10"/>
        </w:numPr>
        <w:spacing w:before="0" w:after="120"/>
        <w:rPr>
          <w:rFonts w:eastAsia="Calibri" w:cs="" w:cstheme="minorBidi" w:eastAsiaTheme="minorHAnsi"/>
          <w:highlight w:val="yellow"/>
        </w:rPr>
      </w:pPr>
      <w:r>
        <w:rPr>
          <w:rFonts w:eastAsia="Calibri" w:cs="" w:cstheme="minorBidi" w:eastAsiaTheme="minorHAnsi"/>
          <w:highlight w:val="yellow"/>
        </w:rPr>
        <w:t>pořízení 1 ks stavebnice</w:t>
      </w:r>
    </w:p>
    <w:p>
      <w:pPr>
        <w:pStyle w:val="Normal"/>
        <w:rPr/>
      </w:pPr>
      <w:r>
        <w:rPr/>
        <w:t xml:space="preserve">           </w:t>
      </w:r>
      <w:r>
        <w:rPr>
          <w:b/>
        </w:rPr>
        <w:t xml:space="preserve">KA 3.2 - </w:t>
      </w:r>
      <w:r>
        <w:rPr/>
        <w:t xml:space="preserve"> účast na školení na odborný mentoring- 1 zapojený pedagog</w:t>
      </w:r>
    </w:p>
    <w:p>
      <w:pPr>
        <w:pStyle w:val="Normal"/>
        <w:rPr/>
      </w:pPr>
      <w:r>
        <w:rPr/>
        <w:t xml:space="preserve">           </w:t>
      </w:r>
      <w:r>
        <w:rPr>
          <w:b/>
        </w:rPr>
        <w:t>KA 4</w:t>
      </w:r>
      <w:r>
        <w:rPr/>
        <w:t xml:space="preserve"> – spolupráce při zajištění evaluace klíč.aktivit projektu </w:t>
      </w:r>
    </w:p>
    <w:p>
      <w:pPr>
        <w:pStyle w:val="Normal"/>
        <w:rPr/>
      </w:pPr>
      <w:r>
        <w:rPr/>
        <w:t>- respektovat všechna doporučení uvedená v Pravidlech pro žadatele a příjemce – obecná část, zejména doporučení uvedená v kapitole 12 Zadávání zakázek</w:t>
      </w:r>
    </w:p>
    <w:p>
      <w:pPr>
        <w:pStyle w:val="Normal"/>
        <w:rPr/>
      </w:pPr>
      <w:r>
        <w:rPr/>
        <w:t xml:space="preserve"> </w:t>
      </w:r>
      <w:r>
        <w:rPr/>
        <w:t>-  v případě realizace veřejné zakázky dbát zvýšené opatrnosti jejího souladu s právními předpisy a relevantní aktuální judikatury a ÚOHS respektujíc její možný vývoj a změnu od uzavření této smlouvy po ukončení veřejné zakázky</w:t>
      </w:r>
    </w:p>
    <w:p>
      <w:pPr>
        <w:pStyle w:val="NORMcislo"/>
        <w:numPr>
          <w:ilvl w:val="0"/>
          <w:numId w:val="1"/>
        </w:numPr>
        <w:rPr/>
      </w:pPr>
      <w:r>
        <w:rPr/>
        <w:t>Příjemce a Partner se zavazují nést plnou odpovědnost za realizaci činností, které mají vykonávat dle této Smlouvy.</w:t>
      </w:r>
    </w:p>
    <w:p>
      <w:pPr>
        <w:pStyle w:val="NORMcislo"/>
        <w:numPr>
          <w:ilvl w:val="0"/>
          <w:numId w:val="1"/>
        </w:numPr>
        <w:rPr/>
      </w:pPr>
      <w:r>
        <w:rPr/>
        <w:t>Každý Partner je povinen jednat způsobem, který neohrožuje realizaci projektu a zájmy Příjemce a Partnera.</w:t>
      </w:r>
    </w:p>
    <w:p>
      <w:pPr>
        <w:pStyle w:val="NORMcislo"/>
        <w:numPr>
          <w:ilvl w:val="0"/>
          <w:numId w:val="1"/>
        </w:numPr>
        <w:rPr/>
      </w:pPr>
      <w:r>
        <w:rPr>
          <w:spacing w:val="0"/>
        </w:rPr>
        <w:t>Partner má právo na veškeré informace týkající se projektu, dosažených výsledků Projektu</w:t>
      </w:r>
      <w:r>
        <w:rPr/>
        <w:t xml:space="preserve"> </w:t>
        <w:br/>
        <w:t>a související dokumentace.</w:t>
      </w:r>
    </w:p>
    <w:p>
      <w:pPr>
        <w:pStyle w:val="NORMcislo"/>
        <w:numPr>
          <w:ilvl w:val="0"/>
          <w:numId w:val="1"/>
        </w:numPr>
        <w:rPr/>
      </w:pPr>
      <w:r>
        <w:rPr/>
        <w:t>Partner se dále zavazuje: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mít zřízen svůj bankovní účet. Bankovní účet může být založen u jakékoliv banky opráv</w:t>
        <w:softHyphen/>
        <w:t>něné působit v České republice a musí být veden výhradně v českých korunách. Partner je povinen zachovat svůj bankovní účet i po ukončení projektu až do doby, než obdrží závěrečnou platbu, resp. až do doby finančního vypořádání projektu;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 náležitosti účetního dokladu dle § 11 zákona č. 563/1991 Sb., o účetnic</w:t>
        <w:softHyphen/>
        <w:t xml:space="preserve">tví, ve znění pozdějších předpisů, a aby tyto doklady byly správné, úplné, průkazné a srozumitelné. Dále je povinen uchovávat je způsobem uvedeným v zákoně č. </w:t>
      </w:r>
      <w:r>
        <w:rPr>
          <w:spacing w:val="0"/>
        </w:rPr>
        <w:t>563/1991 Sb., o účetnictví, ve znění pozdějších předpisů, a v zákoně č. 499/2004 Sb.,</w:t>
      </w:r>
      <w:r>
        <w:rPr/>
        <w:t xml:space="preserve"> o archivnictví a spisové službě a o změně některých zákonů, ve znění pozdějších předpisů, a v souladu s dalšími platnými právními předpisy ČR;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 xml:space="preserve"> </w:t>
      </w:r>
      <w:r>
        <w:rPr/>
        <w:t>vést oddělenou účetní evidenci všech účetních případů vztahujících se k projektu;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do výdajů projektu zahrnout pouze výdaje splňující pravidla účelovosti a způsobilosti stanovená v právním aktu o poskytnutí / Převodu podpory.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s finan</w:t>
        <w:softHyphen/>
        <w:t>čními prostředky poskytnutými na základě této Smlouvy nakládat dle pravidel stanovených v Pravidlech pro žadatele a příjemce a právním aktu o poskytnutí/pře</w:t>
        <w:softHyphen/>
        <w:t>vodu podpory, zejména hospodárně, efektivně a účelně;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 xml:space="preserve">během realizace </w:t>
      </w:r>
      <w:r>
        <w:rPr>
          <w:spacing w:val="0"/>
        </w:rPr>
        <w:t>Projektu poskytnout součinnost při naplňování indikátorů Projektu uvedených v příloze</w:t>
      </w:r>
      <w:r>
        <w:rPr/>
        <w:t xml:space="preserve"> č.1  této Smlouvy. </w:t>
      </w:r>
    </w:p>
    <w:p>
      <w:pPr>
        <w:pStyle w:val="ListParagraph"/>
        <w:spacing w:before="0" w:after="120"/>
        <w:ind w:left="0" w:hanging="0"/>
        <w:jc w:val="both"/>
        <w:rPr/>
      </w:pPr>
      <w:r>
        <w:rPr/>
        <w:t xml:space="preserve">Partner v průběhu realizace projektu uvedeného v článku II. Smlouvy naplní tyto indikátory: </w:t>
      </w:r>
    </w:p>
    <w:p>
      <w:pPr>
        <w:pStyle w:val="ListParagraph"/>
        <w:spacing w:before="0" w:after="120"/>
        <w:ind w:left="0" w:hanging="0"/>
        <w:jc w:val="both"/>
        <w:rPr/>
      </w:pPr>
      <w:r>
        <w:rPr/>
        <w:t xml:space="preserve">           </w:t>
      </w:r>
      <w:r>
        <w:rPr/>
        <w:t>50810 Počet organizací, které byly ovlivněny systémovou intervencí – 3 organizace (z toho alespoň 1 ZŠ)</w:t>
      </w:r>
    </w:p>
    <w:p>
      <w:pPr>
        <w:pStyle w:val="ListParagraph"/>
        <w:spacing w:before="0" w:after="120"/>
        <w:ind w:left="0" w:hanging="0"/>
        <w:jc w:val="both"/>
        <w:rPr/>
      </w:pPr>
      <w:r>
        <w:rPr/>
        <w:t xml:space="preserve">           </w:t>
      </w:r>
      <w:r>
        <w:rPr/>
        <w:t>52510 Počet pracovníků ve vzdělávání, kteří v praxi uplatňují nově získané poznatky a dovednosti – 3 pedagogové</w:t>
      </w:r>
    </w:p>
    <w:p>
      <w:pPr>
        <w:pStyle w:val="ListParagraph"/>
        <w:spacing w:before="0" w:after="120"/>
        <w:ind w:left="0" w:hanging="0"/>
        <w:jc w:val="both"/>
        <w:rPr/>
      </w:pPr>
      <w:r>
        <w:rPr/>
        <w:t xml:space="preserve">         </w:t>
      </w:r>
      <w:r>
        <w:rPr/>
        <w:t>54000 Počet podpořených osob – pracovníci ve vzdělávání – 3 osoby</w:t>
      </w:r>
    </w:p>
    <w:p>
      <w:pPr>
        <w:pStyle w:val="ListParagraph"/>
        <w:spacing w:before="0" w:after="120"/>
        <w:ind w:left="0" w:hanging="0"/>
        <w:jc w:val="both"/>
        <w:rPr/>
      </w:pPr>
      <w:r>
        <w:rPr/>
        <w:t xml:space="preserve">        </w:t>
      </w:r>
      <w:r>
        <w:rPr/>
        <w:t>60000 Celkový počet účastníků – 2  pracovníci (proškoleni na polytechnickou výuku)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na žádost Příjemce bezodkladně písemně poskytne požadované doplňující infor</w:t>
        <w:softHyphen/>
        <w:t>mace související s realizací projektu, a to ve lhůtě stanovené Příjemcem, tato lhůta musí být dostatečná pro vyřízení žádosti;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řádně uchová veškeré dokumenty související s realizací projektu v souladu s platnými právními předpisy České republiky a EU, dle kapitoly 7.4 Pravidel pro žadatele a příjemce;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bude po celou dobu realizace a udržitelnosti, pokud je udržitelnost relevantní, Projektu, v případě, že je u projektu vyžadována, dodržovat právní předpisy ČR a EU a politiky EU, zejména pak pravidla hospodářské soutěže, platné předpisy upravující veřejnou podporu, principy ochrany životního prostředí a prosazování rovných příležitostí;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 xml:space="preserve">po celou dobu realizace a udržitelnosti (je-li relevantní) Projektu bude nakládat </w:t>
        <w:br/>
      </w:r>
      <w:r>
        <w:rPr>
          <w:spacing w:val="0"/>
        </w:rPr>
        <w:t>s veške</w:t>
        <w:softHyphen/>
        <w:t>rým majetkem, získaným byť i jen částečně z finanční podpory, s péčí řádného</w:t>
      </w:r>
      <w:r>
        <w:rPr/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a příjemce a právním aktem o poskytnutí/převodu podpory;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/>
      </w:pPr>
      <w:r>
        <w:rPr/>
        <w:t>při realizaci činností bude dle této Smlouvy uskutečňovat propagaci Projektu v sou</w:t>
        <w:softHyphen/>
        <w:t>ladu s pokyny uvedenými v Pravidlech pro žadatele a příjemce;</w:t>
      </w:r>
    </w:p>
    <w:p>
      <w:pPr>
        <w:pStyle w:val="ListParagraph"/>
        <w:numPr>
          <w:ilvl w:val="0"/>
          <w:numId w:val="4"/>
        </w:numPr>
        <w:spacing w:before="0" w:after="120"/>
        <w:rPr/>
      </w:pPr>
      <w:r>
        <w:rPr/>
        <w:t xml:space="preserve">bude předkládat Příjemci v pravidelných intervalech nebo vždy, kdy o to Příjemce požádá, podklady pro průběžné zprávy o realizaci projektu, informace o pokroku </w:t>
      </w:r>
      <w:r>
        <w:rPr>
          <w:spacing w:val="0"/>
        </w:rPr>
        <w:t>v realizaci projektu, závěrečnou zprávu o realizaci projektu, případně průběžné zprávy</w:t>
      </w:r>
      <w:r>
        <w:rPr/>
        <w:t xml:space="preserve"> o udržitelnosti projektu a závěrečnou zprávu o udržitelnosti projektu dle Pravidel pro žadatele a příjemce;</w:t>
      </w:r>
    </w:p>
    <w:p>
      <w:pPr>
        <w:pStyle w:val="ListParagraph"/>
        <w:numPr>
          <w:ilvl w:val="0"/>
          <w:numId w:val="4"/>
        </w:numPr>
        <w:spacing w:before="0" w:after="120"/>
        <w:rPr/>
      </w:pPr>
      <w:r>
        <w:rPr/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>
      <w:pPr>
        <w:pStyle w:val="ListParagraph"/>
        <w:numPr>
          <w:ilvl w:val="0"/>
          <w:numId w:val="4"/>
        </w:numPr>
        <w:spacing w:before="0" w:after="120"/>
        <w:rPr/>
      </w:pPr>
      <w:r>
        <w:rPr/>
        <w:t>bude bezodkladně informovat Příjemce o všech provedených kontrolách vyplývajících z účasti na projektu dle článku II. Smlouvy, o všech případných navržených náprav</w:t>
        <w:softHyphen/>
        <w:t>ných opatřeních, která budou výsledkem těchto kontrol a o jejich splnění;</w:t>
      </w:r>
    </w:p>
    <w:p>
      <w:pPr>
        <w:pStyle w:val="ListParagraph"/>
        <w:numPr>
          <w:ilvl w:val="0"/>
          <w:numId w:val="4"/>
        </w:numPr>
        <w:spacing w:before="0" w:after="120"/>
        <w:rPr/>
      </w:pPr>
      <w:r>
        <w:rPr/>
        <w:t>bude neprodleně Příjemce informovat o veškerých změnách, které u něho nastaly ve vztahu k Projektu, nebo změnách souvisejících s činnostmi, které Příjemce realizuje dle této Smlouvy.</w:t>
      </w:r>
    </w:p>
    <w:p>
      <w:pPr>
        <w:pStyle w:val="NORMcislo"/>
        <w:numPr>
          <w:ilvl w:val="0"/>
          <w:numId w:val="1"/>
        </w:numPr>
        <w:rPr/>
      </w:pPr>
      <w:r>
        <w:rPr/>
        <w:t>Partner není oprávněn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>
      <w:pPr>
        <w:pStyle w:val="NORMcislo"/>
        <w:numPr>
          <w:ilvl w:val="0"/>
          <w:numId w:val="1"/>
        </w:numPr>
        <w:rPr/>
      </w:pPr>
      <w:r>
        <w:rPr/>
        <w:t>Příjemce se zavazuje informovat Partnery o všech skutečnostech rozhodných pro plnění jejich povinností vyplývajících z této Smlouvy, zejména jim poskytnout případné Rozhod</w:t>
        <w:softHyphen/>
        <w:t>nutí o změně právního aktu o poskytnutí/převodu podpory.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Článek IV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FINANCOVÁNÍ PROJEKTU</w:t>
      </w:r>
    </w:p>
    <w:p>
      <w:pPr>
        <w:pStyle w:val="NORMcislo"/>
        <w:numPr>
          <w:ilvl w:val="0"/>
          <w:numId w:val="5"/>
        </w:numPr>
        <w:rPr/>
      </w:pPr>
      <w:r>
        <w:rPr/>
        <w:t>Projekt dle článku II. Smlouvy bude financován z prostředků, které budou poskytnuty příjemci formou finanční podpory na základě právního aktu o poskytnutí/převodu pod</w:t>
        <w:softHyphen/>
        <w:t>pory z Operačního programu Výzkum, vývoj a vzdělávání.</w:t>
      </w:r>
    </w:p>
    <w:p>
      <w:pPr>
        <w:pStyle w:val="NORMcislo"/>
        <w:numPr>
          <w:ilvl w:val="0"/>
          <w:numId w:val="1"/>
        </w:numPr>
        <w:rPr/>
      </w:pPr>
      <w:r>
        <w:rPr/>
        <w:t xml:space="preserve">Výdaje na činnosti, jimiž se Příjemce a Partner podílejí na projektu, jsou podrobně rozepsány v žádosti o podporu, která tvoří přílohu č. 1 Smlouvy. </w:t>
      </w:r>
    </w:p>
    <w:p>
      <w:pPr>
        <w:pStyle w:val="Normal"/>
        <w:rPr/>
      </w:pPr>
      <w:r>
        <w:rPr/>
        <w:t>Celkový finanční podíl Příjemce a jednotlivých Partnerů na projektu činí:</w:t>
      </w:r>
    </w:p>
    <w:p>
      <w:pPr>
        <w:pStyle w:val="Normal"/>
        <w:ind w:left="426" w:hanging="426"/>
        <w:rPr/>
      </w:pPr>
      <w:r>
        <w:rPr/>
        <w:t>a)</w:t>
        <w:tab/>
        <w:t>Příjemce: 18 514 158,54 Kč</w:t>
      </w:r>
    </w:p>
    <w:p>
      <w:pPr>
        <w:pStyle w:val="Normal"/>
        <w:ind w:left="426" w:hanging="426"/>
        <w:rPr/>
      </w:pPr>
      <w:r>
        <w:rPr/>
        <w:t>b)</w:t>
        <w:tab/>
        <w:t>Partner  184 422 Kč</w:t>
      </w:r>
    </w:p>
    <w:p>
      <w:pPr>
        <w:pStyle w:val="NORMcislo"/>
        <w:numPr>
          <w:ilvl w:val="0"/>
          <w:numId w:val="1"/>
        </w:numPr>
        <w:rPr/>
      </w:pPr>
      <w:r>
        <w:rPr>
          <w:spacing w:val="0"/>
        </w:rPr>
        <w:t>Prostřed</w:t>
        <w:softHyphen/>
        <w:t>ky</w:t>
      </w:r>
      <w:r>
        <w:rPr/>
        <w:t xml:space="preserve"> </w:t>
      </w:r>
      <w:r>
        <w:rPr>
          <w:spacing w:val="0"/>
        </w:rPr>
        <w:t>získané na realizaci činností dle článku III. Smlouvy jsou Partneři s finančním příspěvkem</w:t>
      </w:r>
      <w:r>
        <w:rPr/>
        <w:t xml:space="preserve"> oprávněni použít pouze na úhradu výdajů nezbytných k dosažení cílů Projektu a sou</w:t>
        <w:softHyphen/>
        <w:t xml:space="preserve">časně takových výdajů, které jsou považovány za způsobilé ve smyslu nařízení Rady (ES) č. 1303/2013 a Pravidel pro žadatele a příjemce, a které Příjemci nebo Partnerům vznikly nejdříve dnem vydání právního aktu o poskytnutí/převodu podpory, pokud není </w:t>
      </w:r>
      <w:r>
        <w:rPr>
          <w:spacing w:val="0"/>
        </w:rPr>
        <w:t>v právním aktu o poskytnutí/převodu podpory stanoveno datum zahájení realizace projektu</w:t>
      </w:r>
      <w:r>
        <w:rPr/>
        <w:t xml:space="preserve"> dříve, než je datum jeho vydání, a nejpozději dnem ukončení realizace projektu, příp. po ukončení realizace projektu, pokud souvisejí s finančním i věcným uzavřením projektu.</w:t>
      </w:r>
    </w:p>
    <w:p>
      <w:pPr>
        <w:pStyle w:val="NORMcislo"/>
        <w:numPr>
          <w:ilvl w:val="0"/>
          <w:numId w:val="1"/>
        </w:numPr>
        <w:rPr/>
      </w:pPr>
      <w:r>
        <w:rPr/>
        <w:t>Každý Partner je povinen dodržovat strukturu výdajů v členění na Příjemce a jednotlivé Partnery a v členění na položky rozpočtu dle přílohy č.2 této Smlouvy.</w:t>
      </w:r>
    </w:p>
    <w:p>
      <w:pPr>
        <w:pStyle w:val="NORMcislo"/>
        <w:numPr>
          <w:ilvl w:val="0"/>
          <w:numId w:val="1"/>
        </w:numPr>
        <w:rPr/>
      </w:pPr>
      <w:r>
        <w:rPr/>
        <w:t xml:space="preserve">Způsobilé výdaje vzniklé při realizaci projektu budou hrazeny Partnerovi  takto: </w:t>
      </w:r>
    </w:p>
    <w:p>
      <w:pPr>
        <w:pStyle w:val="Normal"/>
        <w:ind w:left="426" w:hanging="426"/>
        <w:jc w:val="left"/>
        <w:rPr/>
      </w:pPr>
      <w:r>
        <w:rPr/>
        <w:t xml:space="preserve">       </w:t>
      </w:r>
      <w:r>
        <w:rPr/>
        <w:t xml:space="preserve">Partner je povinen uhradit způsobilé výdaje projektu vzniklé v souvislosti s realizací činností uvedených v čl. III. této Smlouvy (včetně plateb dodavatelům) nejprve ze svých finančních prostředků a teprve poté je oprávněn požádat příjemce na základě předloženého vyúčtování o proplacení výdajů </w:t>
        <w:br/>
        <w:t>z prostředků finanční podpory.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  <w:b/>
          <w:b/>
          <w:bCs/>
          <w:iCs/>
        </w:rPr>
      </w:pPr>
      <w:r>
        <w:rPr>
          <w:rFonts w:cs="Arial"/>
          <w:b/>
          <w:bCs/>
          <w:iCs/>
        </w:rPr>
        <w:t>Článek V</w:t>
      </w:r>
    </w:p>
    <w:p>
      <w:pPr>
        <w:pStyle w:val="Normal"/>
        <w:jc w:val="center"/>
        <w:rPr>
          <w:rFonts w:cs="Arial"/>
          <w:b/>
          <w:b/>
          <w:bCs/>
          <w:iCs/>
        </w:rPr>
      </w:pPr>
      <w:r>
        <w:rPr>
          <w:rFonts w:cs="Arial"/>
          <w:b/>
          <w:bCs/>
          <w:iCs/>
        </w:rPr>
        <w:t>ODPOVĚDNOST ZA ŠKODU</w:t>
      </w:r>
    </w:p>
    <w:p>
      <w:pPr>
        <w:pStyle w:val="NORMcislo"/>
        <w:numPr>
          <w:ilvl w:val="0"/>
          <w:numId w:val="6"/>
        </w:numPr>
        <w:rPr/>
      </w:pPr>
      <w:r>
        <w:rPr/>
        <w:t>Příjemce je právně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>
      <w:pPr>
        <w:pStyle w:val="NORMcislo"/>
        <w:numPr>
          <w:ilvl w:val="0"/>
          <w:numId w:val="1"/>
        </w:numPr>
        <w:rPr/>
      </w:pPr>
      <w:r>
        <w:rPr/>
        <w:t>Každý Partner je povinen příjemci uhradit škodu, za níž Příjemce odpovídá dle článku V., odst. 1 Smlouvy, a která příjemci vznikla v důsledku toho, že Partner porušil povinnost vyplývající z této Smlouvy.</w:t>
      </w:r>
    </w:p>
    <w:p>
      <w:pPr>
        <w:pStyle w:val="NORMcislo"/>
        <w:numPr>
          <w:ilvl w:val="0"/>
          <w:numId w:val="1"/>
        </w:numPr>
        <w:rPr/>
      </w:pPr>
      <w:r>
        <w:rPr/>
        <w:t xml:space="preserve">Každý Partner odpovídá za škodu vzniklou ostatním účastníkům této Smlouvy i třetím osobám, která vznikne porušením jeho povinností vyplývajících z této Smlouvy, jakož </w:t>
        <w:br/>
        <w:t>i z obecných ustanovení právních předpisů.</w:t>
      </w:r>
    </w:p>
    <w:p>
      <w:pPr>
        <w:pStyle w:val="NORMcislo"/>
        <w:numPr>
          <w:ilvl w:val="0"/>
          <w:numId w:val="1"/>
        </w:numPr>
        <w:rPr/>
      </w:pPr>
      <w:r>
        <w:rPr/>
        <w:t>Partner neodpovídá za škodu vzniklou konáním nebo opomenutím Příjemce nebo jiného Partnera.</w:t>
      </w:r>
    </w:p>
    <w:p>
      <w:pPr>
        <w:pStyle w:val="Normal"/>
        <w:rPr>
          <w:rFonts w:cs="Arial"/>
          <w:iCs/>
        </w:rPr>
      </w:pPr>
      <w:r>
        <w:rPr>
          <w:rFonts w:cs="Arial"/>
          <w:iCs/>
        </w:rPr>
      </w:r>
    </w:p>
    <w:p>
      <w:pPr>
        <w:pStyle w:val="Normal"/>
        <w:jc w:val="center"/>
        <w:rPr>
          <w:rFonts w:cs="Arial"/>
          <w:b/>
          <w:b/>
          <w:bCs/>
          <w:iCs/>
        </w:rPr>
      </w:pPr>
      <w:r>
        <w:rPr>
          <w:rFonts w:cs="Arial"/>
          <w:b/>
          <w:bCs/>
          <w:iCs/>
        </w:rPr>
        <w:t>Článek VI</w:t>
      </w:r>
    </w:p>
    <w:p>
      <w:pPr>
        <w:pStyle w:val="Normal"/>
        <w:jc w:val="center"/>
        <w:rPr>
          <w:rFonts w:cs="Arial"/>
          <w:b/>
          <w:b/>
          <w:bCs/>
          <w:iCs/>
        </w:rPr>
      </w:pPr>
      <w:r>
        <w:rPr>
          <w:rFonts w:cs="Arial"/>
          <w:b/>
          <w:bCs/>
          <w:iCs/>
        </w:rPr>
        <w:t>DALŠÍ PRÁVA A POVINNOSTI SMLUVNÍCH STRAN</w:t>
      </w:r>
    </w:p>
    <w:p>
      <w:pPr>
        <w:pStyle w:val="NORMcislo"/>
        <w:numPr>
          <w:ilvl w:val="0"/>
          <w:numId w:val="7"/>
        </w:numPr>
        <w:rPr/>
      </w:pPr>
      <w:r>
        <w:rPr/>
        <w:t>Smluvní strany jsou povinny zdržet se jakékoliv činnosti, jež by mohla znemožnit nebo ztížit dosažení účelu této Smlouvy.</w:t>
      </w:r>
    </w:p>
    <w:p>
      <w:pPr>
        <w:pStyle w:val="NORMcislo"/>
        <w:numPr>
          <w:ilvl w:val="0"/>
          <w:numId w:val="1"/>
        </w:numPr>
        <w:rPr/>
      </w:pPr>
      <w:r>
        <w:rPr/>
        <w:t>Smluvní strany jsou povinny vzájemně se informovat o skutečnostech rozhodných pro plnění této Smlouvy a realizaci Projektu v souladu s právním aktem o poskytnutí/převodu podpory, a to bez zbytečného odkladu.</w:t>
      </w:r>
    </w:p>
    <w:p>
      <w:pPr>
        <w:pStyle w:val="NORMcislo"/>
        <w:numPr>
          <w:ilvl w:val="0"/>
          <w:numId w:val="1"/>
        </w:numPr>
        <w:rPr/>
      </w:pPr>
      <w:r>
        <w:rPr/>
        <w:t>Smluvní strany jsou povinny jednat při realizaci Projektu eticky, korektně, transparentně a v souladu s dobrými mravy.</w:t>
      </w:r>
    </w:p>
    <w:p>
      <w:pPr>
        <w:pStyle w:val="NORMcislo"/>
        <w:numPr>
          <w:ilvl w:val="0"/>
          <w:numId w:val="1"/>
        </w:numPr>
        <w:rPr/>
      </w:pPr>
      <w:r>
        <w:rPr/>
        <w:t>Partner je povinen Příjemci oznámit do 15.1.2017 kontaktní údaje pracovníka pověřeného koordinací svých prací na Projektu dle článku II. Smlouvy.</w:t>
      </w:r>
    </w:p>
    <w:p>
      <w:pPr>
        <w:pStyle w:val="NORMcislo"/>
        <w:numPr>
          <w:ilvl w:val="0"/>
          <w:numId w:val="1"/>
        </w:numPr>
        <w:rPr/>
      </w:pPr>
      <w:r>
        <w:rPr/>
        <w:t>Majetek financovaný z finanční podpory je ve vlastnictví té smluvní strany, která jej finan</w:t>
        <w:softHyphen/>
        <w:t>covala (uhradila), nedohodnou-li se smluvní strany jinak; změna vlastnictví je možná, dojde-li k situaci dle čl. VII., odst. 2, 3 Smlouvy.</w:t>
      </w:r>
    </w:p>
    <w:p>
      <w:pPr>
        <w:pStyle w:val="NORMcislo"/>
        <w:numPr>
          <w:ilvl w:val="0"/>
          <w:numId w:val="1"/>
        </w:numPr>
        <w:rPr/>
      </w:pPr>
      <w:r>
        <w:rPr/>
        <w:t>Smluvní strany jsou povinny ošetřit práva duševního vlastnictví, kde určí výši podílů na výsledcích spolupráce a další nakládání s nimi a to tak, aby nedošlo k porušení pravidel veřejné podpory.</w:t>
      </w:r>
    </w:p>
    <w:p>
      <w:pPr>
        <w:pStyle w:val="Normal"/>
        <w:spacing w:lineRule="auto" w:line="240" w:before="0" w:after="0"/>
        <w:rPr>
          <w:rFonts w:cs="Arial"/>
          <w:iCs/>
        </w:rPr>
      </w:pPr>
      <w:r>
        <w:rPr>
          <w:rFonts w:cs="Arial"/>
          <w:iCs/>
        </w:rPr>
      </w:r>
    </w:p>
    <w:p>
      <w:pPr>
        <w:pStyle w:val="Normal"/>
        <w:spacing w:lineRule="auto" w:line="240" w:before="0" w:after="0"/>
        <w:rPr>
          <w:rFonts w:cs="Arial"/>
          <w:iCs/>
        </w:rPr>
      </w:pPr>
      <w:r>
        <w:rPr>
          <w:rFonts w:cs="Arial"/>
          <w:iCs/>
        </w:rPr>
      </w:r>
    </w:p>
    <w:p>
      <w:pPr>
        <w:pStyle w:val="Normal"/>
        <w:spacing w:lineRule="auto" w:line="240" w:before="0" w:after="0"/>
        <w:rPr>
          <w:rFonts w:cs="Arial"/>
          <w:iCs/>
        </w:rPr>
      </w:pPr>
      <w:r>
        <w:rPr>
          <w:rFonts w:cs="Arial"/>
          <w:iCs/>
        </w:rPr>
      </w:r>
    </w:p>
    <w:p>
      <w:pPr>
        <w:pStyle w:val="Normal"/>
        <w:spacing w:lineRule="auto" w:line="240" w:before="0" w:after="0"/>
        <w:rPr>
          <w:rFonts w:cs="Arial"/>
          <w:iCs/>
        </w:rPr>
      </w:pPr>
      <w:r>
        <w:rPr>
          <w:rFonts w:cs="Arial"/>
          <w:i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Článek VII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TRVÁNÍ SMLOUVY</w:t>
      </w:r>
    </w:p>
    <w:p>
      <w:pPr>
        <w:pStyle w:val="NORMcislo"/>
        <w:numPr>
          <w:ilvl w:val="0"/>
          <w:numId w:val="8"/>
        </w:numPr>
        <w:rPr/>
      </w:pPr>
      <w:r>
        <w:rPr/>
        <w:t>Smlouva se uzavírá na dobu neurčitou.</w:t>
      </w:r>
    </w:p>
    <w:p>
      <w:pPr>
        <w:pStyle w:val="NORMcislo"/>
        <w:numPr>
          <w:ilvl w:val="0"/>
          <w:numId w:val="1"/>
        </w:numPr>
        <w:rPr/>
      </w:pPr>
      <w:r>
        <w:rPr/>
        <w:t>Pokud Partner závažným způsobem nebo opětovně poruší některou z povinností vy</w:t>
        <w:softHyphen/>
      </w:r>
      <w:r>
        <w:rPr>
          <w:spacing w:val="0"/>
        </w:rPr>
        <w:t>plývající pro něj z této Smlouvy nebo z platných právních předpisů ČR a EU, může být na</w:t>
      </w:r>
      <w:r>
        <w:rPr/>
        <w:t xml:space="preserve"> základě schválené změny projektu vyloučen z další účasti na realizaci Projektu. V tomto případě je povinen se s ostatními účastníky Smlouvy dohodnout, kdo z účastníků Smlouvy převezme jeho závazky a majetek financovaný z finanční podpory, a předat Příjemci či určenému Partnerovi všechny dokumenty a informace vztahující se k pro</w:t>
        <w:softHyphen/>
        <w:t>jektu. Tím není dotčena odpovědnost Partnera za škodu dle čl. 5 této smlouvy.</w:t>
      </w:r>
    </w:p>
    <w:p>
      <w:pPr>
        <w:pStyle w:val="NORMcislo"/>
        <w:numPr>
          <w:ilvl w:val="0"/>
          <w:numId w:val="1"/>
        </w:numPr>
        <w:rPr/>
      </w:pPr>
      <w:r>
        <w:rPr/>
        <w:t xml:space="preserve">Kterýkoliv z Partnerů může ukončit spolupráci s ostatními účastníky této Smlouvy pouze </w:t>
      </w:r>
      <w:r>
        <w:rPr>
          <w:spacing w:val="0"/>
        </w:rPr>
        <w:t>na základě písemné dohody uzavřené se všemi účastníky Smlouvy, která bude obsahovat</w:t>
      </w:r>
      <w:r>
        <w:rPr/>
        <w:t xml:space="preserve"> rovněž závazek ostatních účastníků této Smlouvy převzít jednotlivé povinnosti, odpověd</w:t>
        <w:softHyphen/>
        <w:t>nost a majetek (financovaný z finanční podpory) vystupujícího Partnera. Tato dohoda nabude účinnosti nejdříve dnem schválení změny projektu spočívající v odstoupení Part</w:t>
        <w:softHyphen/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Článek VIII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OSTATNÍ USTANOVENÍ</w:t>
      </w:r>
    </w:p>
    <w:p>
      <w:pPr>
        <w:pStyle w:val="NORMcislo"/>
        <w:numPr>
          <w:ilvl w:val="0"/>
          <w:numId w:val="9"/>
        </w:numPr>
        <w:rPr/>
      </w:pPr>
      <w:r>
        <w:rPr/>
        <w:t xml:space="preserve">Jakékoliv změny této Smlouvy lze provádět pouze na základě dohody všech smluvních stran formou písemných dodatků podepsaných oprávněnými zástupci smluvních stran. </w:t>
        <w:br/>
        <w:t xml:space="preserve">U změny uvedené v čl. VII., odst. 2 nemusí být uzavřen písemný dodatek s Partnerem, </w:t>
        <w:br/>
        <w:t>o jehož vyloučení se žádá. Tato Smlouva nabývá platnosti a účinnosti dnem podpisu všech smluvních stran.</w:t>
      </w:r>
    </w:p>
    <w:p>
      <w:pPr>
        <w:pStyle w:val="NORMcislo"/>
        <w:numPr>
          <w:ilvl w:val="0"/>
          <w:numId w:val="1"/>
        </w:numPr>
        <w:rPr/>
      </w:pPr>
      <w:r>
        <w:rPr>
          <w:spacing w:val="0"/>
        </w:rPr>
        <w:t>Vztahy smluvních stran výslovně touto Smlouvou neupravené se řídí zákonem č. 89/2012</w:t>
      </w:r>
      <w:r>
        <w:rPr/>
        <w:t xml:space="preserve"> Sb., občanský zákoník, a dalšími obecně závaznými právními předpisy České republiky.</w:t>
      </w:r>
    </w:p>
    <w:p>
      <w:pPr>
        <w:pStyle w:val="NORMcislo"/>
        <w:numPr>
          <w:ilvl w:val="0"/>
          <w:numId w:val="1"/>
        </w:numPr>
        <w:rPr/>
      </w:pPr>
      <w:r>
        <w:rPr/>
        <w:t>Tato Smlouva je vyhotovena v dvou vyhotoveních, z nichž každá ze smluvních stran obdrží po jednom vyhotovení.</w:t>
      </w:r>
    </w:p>
    <w:p>
      <w:pPr>
        <w:pStyle w:val="NORMcislo"/>
        <w:numPr>
          <w:ilvl w:val="0"/>
          <w:numId w:val="1"/>
        </w:numPr>
        <w:rPr/>
      </w:pPr>
      <w:r>
        <w:rPr/>
        <w:t>Nedílnou součástí této Smlouvy jsou přílohy č. 1) žádost o podporu 2) Rozpočet partnera</w:t>
      </w:r>
    </w:p>
    <w:p>
      <w:pPr>
        <w:pStyle w:val="NORMcislo"/>
        <w:numPr>
          <w:ilvl w:val="0"/>
          <w:numId w:val="1"/>
        </w:numPr>
        <w:rPr/>
      </w:pPr>
      <w:r>
        <w:rPr/>
        <w:t>Smluvní strany prohlašují, že tato smlouva byla sepsána na základě jejich pravé a svo</w:t>
        <w:softHyphen/>
        <w:t>bodné vůle, nikoliv v tísni ani za jinak nápadně nevýhodných podmínek.</w:t>
      </w:r>
    </w:p>
    <w:p>
      <w:pPr>
        <w:pStyle w:val="NORMcislo"/>
        <w:numPr>
          <w:ilvl w:val="0"/>
          <w:numId w:val="1"/>
        </w:numPr>
        <w:rPr/>
      </w:pPr>
      <w:r>
        <w:rPr/>
        <w:t>Tato smlouva nabývá účinnosti dnem nabytí právní moci právního aktu o poskytnutí/ převodu na projekt. V případě rozporu této smlouvy s právním aktem o poskytnutí/pře</w:t>
        <w:softHyphen/>
        <w:t>vodu podpory je rozhodující znění právního aktu o poskytnutí/převodu podpory.</w:t>
      </w:r>
    </w:p>
    <w:p>
      <w:pPr>
        <w:pStyle w:val="NORMcislo"/>
        <w:rPr/>
      </w:pPr>
      <w:r>
        <w:rPr/>
      </w:r>
    </w:p>
    <w:p>
      <w:pPr>
        <w:pStyle w:val="NORMcislo"/>
        <w:rPr/>
      </w:pPr>
      <w:r>
        <w:rPr/>
      </w:r>
    </w:p>
    <w:p>
      <w:pPr>
        <w:pStyle w:val="Normal"/>
        <w:jc w:val="left"/>
        <w:rPr/>
      </w:pPr>
      <w:r>
        <w:rPr/>
        <w:t xml:space="preserve">V ……………. dne ………...                                               </w:t>
        <w:tab/>
        <w:t>V Libině dne 26.10.2016</w:t>
      </w:r>
    </w:p>
    <w:p>
      <w:pPr>
        <w:pStyle w:val="Normal"/>
        <w:spacing w:before="0" w:after="120"/>
        <w:jc w:val="left"/>
        <w:rPr/>
      </w:pPr>
      <w:r>
        <w:rPr/>
        <w:t>Příjemce                                                                              Partner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85997365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Zpat"/>
      <w:jc w:val="center"/>
      <w:rPr/>
    </w:pPr>
    <w:r>
      <w:rPr/>
      <w:drawing>
        <wp:inline distT="0" distB="0" distL="0" distR="0">
          <wp:extent cx="4610100" cy="1028700"/>
          <wp:effectExtent l="0" t="0" r="0" b="0"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/>
          <w:sz w:val="16"/>
          <w:szCs w:val="16"/>
        </w:rPr>
        <w:footnoteRef/>
        <w:tab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V případě, že bylo registrační číslo projektu již přiděleno.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114300" distR="115570" simplePos="0" locked="0" layoutInCell="1" allowOverlap="1" relativeHeight="9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0" b="0"/>
          <wp:wrapSquare wrapText="bothSides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97" w:hanging="39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b w:val="false"/>
        <w:vanish w:val="false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-"/>
      <w:lvlJc w:val="left"/>
      <w:pPr>
        <w:ind w:left="1875" w:hanging="360"/>
      </w:pPr>
      <w:rPr>
        <w:rFonts w:ascii="Arial" w:hAnsi="Arial" w:cs="Arial" w:hint="default"/>
        <w:b/>
        <w:rFonts w:cs="Arial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31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7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9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35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e2a"/>
    <w:pPr>
      <w:widowControl/>
      <w:bidi w:val="0"/>
      <w:spacing w:lineRule="auto" w:line="276" w:before="0" w:after="120"/>
      <w:jc w:val="both"/>
    </w:pPr>
    <w:rPr>
      <w:rFonts w:ascii="Arial" w:hAnsi="Arial" w:eastAsia="Calibri" w:cs="" w:cstheme="minorBidi" w:eastAsia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e56321"/>
    <w:rPr/>
  </w:style>
  <w:style w:type="character" w:styleId="ZpatChar" w:customStyle="1">
    <w:name w:val="Zápatí Char"/>
    <w:basedOn w:val="DefaultParagraphFont"/>
    <w:link w:val="Zpat"/>
    <w:uiPriority w:val="99"/>
    <w:qFormat/>
    <w:rsid w:val="00e56321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02418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e5d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667e5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667e5d"/>
    <w:rPr>
      <w:b/>
      <w:bCs/>
      <w:sz w:val="20"/>
      <w:szCs w:val="20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be2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e2927"/>
    <w:rPr>
      <w:vertAlign w:val="superscript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rsid w:val="001b5fe9"/>
    <w:rPr>
      <w:rFonts w:ascii="Arial" w:hAnsi="Arial"/>
    </w:rPr>
  </w:style>
  <w:style w:type="character" w:styleId="NORMcisloChar" w:customStyle="1">
    <w:name w:val="NORM_cislo Char"/>
    <w:basedOn w:val="OdstavecseseznamemChar"/>
    <w:link w:val="NORMcislo"/>
    <w:qFormat/>
    <w:rsid w:val="009f769d"/>
    <w:rPr>
      <w:rFonts w:ascii="Arial" w:hAnsi="Arial" w:cs="Arial"/>
      <w:iCs/>
    </w:rPr>
  </w:style>
  <w:style w:type="character" w:styleId="ListLabel1">
    <w:name w:val="ListLabel 1"/>
    <w:qFormat/>
    <w:rPr>
      <w:rFonts w:eastAsia="Calibri" w:cs="TimesNewRoman,Italic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4">
    <w:name w:val="ListLabel 4"/>
    <w:qFormat/>
    <w:rPr>
      <w:rFonts w:eastAsia=""/>
    </w:rPr>
  </w:style>
  <w:style w:type="character" w:styleId="ListLabel5">
    <w:name w:val="ListLabel 5"/>
    <w:qFormat/>
    <w:rPr>
      <w:rFonts w:eastAsia="Calibri" w:cs="Arial"/>
      <w:b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6">
    <w:name w:val="ListLabel 6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Arial"/>
      <w:b/>
    </w:rPr>
  </w:style>
  <w:style w:type="character" w:styleId="ListLabel12">
    <w:name w:val="ListLabel 12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13">
    <w:name w:val="ListLabel 13"/>
    <w:qFormat/>
    <w:rPr>
      <w:rFonts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Arial"/>
      <w:b/>
    </w:rPr>
  </w:style>
  <w:style w:type="character" w:styleId="ListLabel18">
    <w:name w:val="ListLabel 18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19">
    <w:name w:val="ListLabel 19"/>
    <w:qFormat/>
    <w:rPr>
      <w:rFonts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Aria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Aria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47">
    <w:name w:val="ListLabel 47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48">
    <w:name w:val="ListLabel 48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49">
    <w:name w:val="ListLabel 49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50">
    <w:name w:val="ListLabel 50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cs="Arial"/>
      <w:b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61">
    <w:name w:val="ListLabel 61"/>
    <w:qFormat/>
    <w:rPr>
      <w:rFonts w:cs="Aria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Aria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Aria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89">
    <w:name w:val="ListLabel 89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90">
    <w:name w:val="ListLabel 90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91">
    <w:name w:val="ListLabel 91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92">
    <w:name w:val="ListLabel 92"/>
    <w:qFormat/>
    <w:rPr>
      <w:b w:val="false"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vertAlign w:val="baseline"/>
    </w:rPr>
  </w:style>
  <w:style w:type="character" w:styleId="ListLabel93">
    <w:name w:val="ListLabel 93"/>
    <w:qFormat/>
    <w:rPr>
      <w:rFonts w:cs="Arial"/>
      <w:b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OdstavecseseznamemChar"/>
    <w:uiPriority w:val="34"/>
    <w:qFormat/>
    <w:rsid w:val="002d20c5"/>
    <w:pPr>
      <w:spacing w:before="0" w:after="12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e5632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5632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024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667e5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667e5d"/>
    <w:pPr/>
    <w:rPr>
      <w:b/>
      <w:bCs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be2927"/>
    <w:pPr>
      <w:spacing w:lineRule="auto" w:line="240" w:before="0" w:after="0"/>
    </w:pPr>
    <w:rPr>
      <w:sz w:val="20"/>
      <w:szCs w:val="20"/>
    </w:rPr>
  </w:style>
  <w:style w:type="paragraph" w:styleId="NORMcislo" w:customStyle="1">
    <w:name w:val="NORM_cislo"/>
    <w:basedOn w:val="ListParagraph"/>
    <w:link w:val="NORMcisloChar"/>
    <w:qFormat/>
    <w:rsid w:val="009f769d"/>
    <w:pPr>
      <w:spacing w:before="0" w:after="120"/>
      <w:contextualSpacing/>
    </w:pPr>
    <w:rPr>
      <w:rFonts w:cs="Arial"/>
      <w:iCs/>
    </w:rPr>
  </w:style>
  <w:style w:type="paragraph" w:styleId="Revision">
    <w:name w:val="Revision"/>
    <w:uiPriority w:val="99"/>
    <w:semiHidden/>
    <w:qFormat/>
    <w:rsid w:val="007a5b7b"/>
    <w:pPr>
      <w:widowControl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00000A"/>
      <w:sz w:val="22"/>
      <w:szCs w:val="22"/>
      <w:lang w:val="cs-CZ" w:eastAsia="en-US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AD987-00D6-480B-ACE6-10D263F300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Application>LibreOffice/5.1.6.2$Windows_x86 LibreOffice_project/07ac168c60a517dba0f0d7bc7540f5afa45f0909</Application>
  <Pages>8</Pages>
  <Words>2478</Words>
  <CharactersWithSpaces>14733</CharactersWithSpaces>
  <Paragraphs>130</Paragraphs>
  <Company>MSMT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2016-10-23T20:09:00Z</dcterms:created>
  <dc:creator>Macháčková Květuše</dc:creator>
  <dc:description/>
  <dc:language>cs-CZ</dc:language>
  <cp:lastModifiedBy/>
  <cp:lastPrinted>2016-10-26T07:53:03Z</cp:lastPrinted>
  <dcterms:modified xsi:type="dcterms:W3CDTF">2018-06-10T17:16:22Z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MSMT</vt:lpwstr>
  </property>
  <property fmtid="{D5CDD505-2E9C-101B-9397-08002B2CF9AE}" pid="4" name="ContentTypeId">
    <vt:lpwstr>0x010100810CA98376D84445B27235C23C5DAEEA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dlc_DocIdItemGuid">
    <vt:lpwstr>12deef93-ca87-4cdf-93a9-1923c0a38669</vt:lpwstr>
  </property>
</Properties>
</file>